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87" w:rsidRPr="007A4A67" w:rsidRDefault="005B2987" w:rsidP="005B2987">
      <w:pPr>
        <w:rPr>
          <w:b/>
          <w:sz w:val="25"/>
          <w:szCs w:val="25"/>
        </w:rPr>
      </w:pPr>
      <w:r w:rsidRPr="007A4A67">
        <w:rPr>
          <w:b/>
          <w:sz w:val="25"/>
          <w:szCs w:val="25"/>
        </w:rPr>
        <w:t xml:space="preserve">Hospital Protocols During COVID-19 Pandemic That Led </w:t>
      </w:r>
      <w:proofErr w:type="gramStart"/>
      <w:r w:rsidRPr="007A4A67">
        <w:rPr>
          <w:b/>
          <w:sz w:val="25"/>
          <w:szCs w:val="25"/>
        </w:rPr>
        <w:t>to  “</w:t>
      </w:r>
      <w:proofErr w:type="gramEnd"/>
      <w:r w:rsidRPr="007A4A67">
        <w:rPr>
          <w:b/>
          <w:sz w:val="25"/>
          <w:szCs w:val="25"/>
        </w:rPr>
        <w:t>vaccine”</w:t>
      </w:r>
      <w:r w:rsidR="007A4A67">
        <w:rPr>
          <w:b/>
          <w:sz w:val="25"/>
          <w:szCs w:val="25"/>
        </w:rPr>
        <w:t xml:space="preserve"> </w:t>
      </w:r>
      <w:r w:rsidRPr="007A4A67">
        <w:rPr>
          <w:b/>
          <w:sz w:val="25"/>
          <w:szCs w:val="25"/>
        </w:rPr>
        <w:t xml:space="preserve"> Injury and Death</w:t>
      </w:r>
    </w:p>
    <w:p w:rsidR="00B419CD" w:rsidRPr="00B419CD" w:rsidRDefault="00B419CD" w:rsidP="005B2987">
      <w:pPr>
        <w:rPr>
          <w:sz w:val="8"/>
          <w:szCs w:val="8"/>
        </w:rPr>
      </w:pPr>
    </w:p>
    <w:p w:rsidR="00980F7C" w:rsidRDefault="00B419CD" w:rsidP="00980F7C">
      <w:pPr>
        <w:jc w:val="center"/>
        <w:rPr>
          <w:sz w:val="24"/>
          <w:szCs w:val="24"/>
        </w:rPr>
      </w:pPr>
      <w:r w:rsidRPr="00B419CD">
        <w:rPr>
          <w:sz w:val="24"/>
          <w:szCs w:val="24"/>
        </w:rPr>
        <w:t>Homeland Security – Government Affairs</w:t>
      </w:r>
      <w:r w:rsidR="007A4A67">
        <w:rPr>
          <w:sz w:val="24"/>
          <w:szCs w:val="24"/>
        </w:rPr>
        <w:t xml:space="preserve"> </w:t>
      </w:r>
      <w:r w:rsidR="007A4A67" w:rsidRPr="007A4A67">
        <w:rPr>
          <w:sz w:val="24"/>
          <w:szCs w:val="24"/>
        </w:rPr>
        <w:t xml:space="preserve">– </w:t>
      </w:r>
      <w:r w:rsidRPr="00B419CD">
        <w:rPr>
          <w:sz w:val="24"/>
          <w:szCs w:val="24"/>
        </w:rPr>
        <w:t xml:space="preserve">Permanent Subcommittee on </w:t>
      </w:r>
      <w:proofErr w:type="gramStart"/>
      <w:r w:rsidRPr="00B419CD">
        <w:rPr>
          <w:sz w:val="24"/>
          <w:szCs w:val="24"/>
        </w:rPr>
        <w:t>Investigations</w:t>
      </w:r>
      <w:r w:rsidR="009B6265">
        <w:rPr>
          <w:sz w:val="24"/>
          <w:szCs w:val="24"/>
        </w:rPr>
        <w:t xml:space="preserve"> </w:t>
      </w:r>
      <w:r w:rsidR="008E758A">
        <w:rPr>
          <w:sz w:val="24"/>
          <w:szCs w:val="24"/>
        </w:rPr>
        <w:t>;</w:t>
      </w:r>
      <w:proofErr w:type="gramEnd"/>
    </w:p>
    <w:p w:rsidR="00B419CD" w:rsidRPr="00B419CD" w:rsidRDefault="00980F7C" w:rsidP="00980F7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8E758A">
        <w:rPr>
          <w:sz w:val="24"/>
          <w:szCs w:val="24"/>
        </w:rPr>
        <w:t>Senator Ron Johnson</w:t>
      </w:r>
      <w:r>
        <w:rPr>
          <w:sz w:val="24"/>
          <w:szCs w:val="24"/>
        </w:rPr>
        <w:t>, Ranking Member Senator Richard Blumenthal</w:t>
      </w:r>
    </w:p>
    <w:p w:rsidR="00B419CD" w:rsidRPr="00803DB3" w:rsidRDefault="00B419CD" w:rsidP="005B2987">
      <w:pPr>
        <w:rPr>
          <w:sz w:val="20"/>
          <w:szCs w:val="20"/>
        </w:rPr>
      </w:pPr>
    </w:p>
    <w:p w:rsidR="00DF777C" w:rsidRPr="00980F7C" w:rsidRDefault="00B419CD" w:rsidP="005B2987">
      <w:pPr>
        <w:rPr>
          <w:b/>
          <w:sz w:val="24"/>
          <w:szCs w:val="24"/>
        </w:rPr>
      </w:pPr>
      <w:r w:rsidRPr="00980F7C">
        <w:rPr>
          <w:b/>
          <w:sz w:val="24"/>
          <w:szCs w:val="24"/>
        </w:rPr>
        <w:t xml:space="preserve">Joint </w:t>
      </w:r>
      <w:r w:rsidR="007A4A67" w:rsidRPr="00980F7C">
        <w:rPr>
          <w:b/>
          <w:sz w:val="24"/>
          <w:szCs w:val="24"/>
        </w:rPr>
        <w:t>Testimony</w:t>
      </w:r>
      <w:r w:rsidR="005B2987" w:rsidRPr="00980F7C">
        <w:rPr>
          <w:b/>
          <w:sz w:val="24"/>
          <w:szCs w:val="24"/>
        </w:rPr>
        <w:t>: Former Medical Assistant, Mrs. Jummai Nache and Pastor Dr. Philip Nache</w:t>
      </w:r>
    </w:p>
    <w:p w:rsidR="00B419CD" w:rsidRDefault="00B419CD" w:rsidP="005B2987">
      <w:pPr>
        <w:rPr>
          <w:sz w:val="22"/>
        </w:rPr>
      </w:pPr>
    </w:p>
    <w:p w:rsidR="006049CF" w:rsidRDefault="00B419CD" w:rsidP="005B2987">
      <w:pPr>
        <w:rPr>
          <w:sz w:val="22"/>
        </w:rPr>
      </w:pPr>
      <w:r>
        <w:rPr>
          <w:sz w:val="22"/>
        </w:rPr>
        <w:t xml:space="preserve">My name is Mrs. Jummai Nache. My family and I emigrated from Nigeria in TBD, and became naturalized United States citizens on 15 August 2025. </w:t>
      </w:r>
      <w:r w:rsidR="007A4A67">
        <w:rPr>
          <w:sz w:val="22"/>
        </w:rPr>
        <w:t xml:space="preserve">I am a former Medical Assistant at the University of Minnesota Health System (UMinn). I was employed </w:t>
      </w:r>
      <w:r w:rsidR="003F7EEC">
        <w:rPr>
          <w:sz w:val="22"/>
        </w:rPr>
        <w:t xml:space="preserve">at UMinn </w:t>
      </w:r>
      <w:r w:rsidR="007A4A67">
        <w:rPr>
          <w:sz w:val="22"/>
        </w:rPr>
        <w:t xml:space="preserve">from </w:t>
      </w:r>
      <w:r w:rsidR="007A4A67" w:rsidRPr="007A4A67">
        <w:rPr>
          <w:sz w:val="22"/>
        </w:rPr>
        <w:t>July 2019 until September 2021</w:t>
      </w:r>
      <w:r w:rsidR="006049CF">
        <w:rPr>
          <w:sz w:val="22"/>
        </w:rPr>
        <w:t>.</w:t>
      </w:r>
    </w:p>
    <w:p w:rsidR="006049CF" w:rsidRPr="00D06F91" w:rsidRDefault="006049CF" w:rsidP="005B2987">
      <w:pPr>
        <w:rPr>
          <w:sz w:val="20"/>
          <w:szCs w:val="20"/>
        </w:rPr>
      </w:pPr>
    </w:p>
    <w:p w:rsidR="00B419CD" w:rsidRDefault="007A4A67" w:rsidP="005B2987">
      <w:pPr>
        <w:rPr>
          <w:sz w:val="22"/>
        </w:rPr>
      </w:pPr>
      <w:r>
        <w:rPr>
          <w:sz w:val="22"/>
        </w:rPr>
        <w:t xml:space="preserve">The cessation of my medical career is the direct result of </w:t>
      </w:r>
      <w:r w:rsidRPr="006049CF">
        <w:rPr>
          <w:sz w:val="22"/>
          <w:u w:val="single"/>
        </w:rPr>
        <w:t>hospital protocols</w:t>
      </w:r>
      <w:r w:rsidR="003F7EEC">
        <w:rPr>
          <w:sz w:val="22"/>
        </w:rPr>
        <w:t xml:space="preserve"> coerced</w:t>
      </w:r>
      <w:r>
        <w:rPr>
          <w:sz w:val="22"/>
        </w:rPr>
        <w:t xml:space="preserve"> by my employer, upon both patients and hospital staff, subsequent to the granting of an Emergency Use Authorization (EUA) by the Food &amp; Drug Administration (FDA) on 11 December 2020.  That EUA was granted for wha</w:t>
      </w:r>
      <w:r w:rsidR="00B70D18">
        <w:rPr>
          <w:sz w:val="22"/>
        </w:rPr>
        <w:t>t Pfizer, government officials,</w:t>
      </w:r>
      <w:r>
        <w:rPr>
          <w:sz w:val="22"/>
        </w:rPr>
        <w:t xml:space="preserve"> and my former employer (UMinn) </w:t>
      </w:r>
      <w:r w:rsidRPr="009A1C7D">
        <w:rPr>
          <w:i/>
          <w:sz w:val="22"/>
        </w:rPr>
        <w:t>promoted</w:t>
      </w:r>
      <w:r>
        <w:rPr>
          <w:sz w:val="22"/>
        </w:rPr>
        <w:t xml:space="preserve"> as a “vaccine” for COVID-19.</w:t>
      </w:r>
    </w:p>
    <w:p w:rsidR="009A1C7D" w:rsidRPr="00803DB3" w:rsidRDefault="009A1C7D" w:rsidP="005B2987">
      <w:pPr>
        <w:rPr>
          <w:sz w:val="18"/>
          <w:szCs w:val="18"/>
        </w:rPr>
      </w:pPr>
    </w:p>
    <w:p w:rsidR="009A1C7D" w:rsidRDefault="009A1C7D" w:rsidP="005B2987">
      <w:pPr>
        <w:rPr>
          <w:sz w:val="22"/>
        </w:rPr>
      </w:pPr>
      <w:r>
        <w:rPr>
          <w:sz w:val="22"/>
        </w:rPr>
        <w:t xml:space="preserve">Throughout my UMinn Medical Assistant work, my hospital employer </w:t>
      </w:r>
      <w:r w:rsidR="00CC4F5A">
        <w:rPr>
          <w:sz w:val="22"/>
        </w:rPr>
        <w:t>demanded</w:t>
      </w:r>
      <w:r>
        <w:rPr>
          <w:sz w:val="22"/>
        </w:rPr>
        <w:t xml:space="preserve"> that the </w:t>
      </w:r>
      <w:r w:rsidRPr="009A1C7D">
        <w:rPr>
          <w:i/>
          <w:sz w:val="22"/>
        </w:rPr>
        <w:t>only</w:t>
      </w:r>
      <w:r>
        <w:rPr>
          <w:sz w:val="22"/>
        </w:rPr>
        <w:t xml:space="preserve"> remedy for combatting </w:t>
      </w:r>
      <w:r w:rsidR="00CC4F5A">
        <w:rPr>
          <w:sz w:val="22"/>
        </w:rPr>
        <w:t>the</w:t>
      </w:r>
      <w:r>
        <w:rPr>
          <w:sz w:val="22"/>
        </w:rPr>
        <w:t xml:space="preserve"> COVID-19 </w:t>
      </w:r>
      <w:r w:rsidR="00CC4F5A">
        <w:rPr>
          <w:sz w:val="22"/>
        </w:rPr>
        <w:t xml:space="preserve">virus </w:t>
      </w:r>
      <w:r>
        <w:rPr>
          <w:sz w:val="22"/>
        </w:rPr>
        <w:t xml:space="preserve">disease was a vaccine.  At no time did UMinn disclose that </w:t>
      </w:r>
      <w:r w:rsidR="00FC5F43">
        <w:rPr>
          <w:sz w:val="22"/>
        </w:rPr>
        <w:t>they were direct</w:t>
      </w:r>
      <w:r>
        <w:rPr>
          <w:sz w:val="22"/>
        </w:rPr>
        <w:t xml:space="preserve">ly involved in censorship of non-vaccine remedies.  UMinn </w:t>
      </w:r>
      <w:r w:rsidR="00FE39AE">
        <w:rPr>
          <w:sz w:val="22"/>
        </w:rPr>
        <w:t xml:space="preserve">did not </w:t>
      </w:r>
      <w:r>
        <w:rPr>
          <w:sz w:val="22"/>
        </w:rPr>
        <w:t xml:space="preserve">disclose to their </w:t>
      </w:r>
      <w:r w:rsidR="00FE39AE">
        <w:rPr>
          <w:sz w:val="22"/>
        </w:rPr>
        <w:t xml:space="preserve">nursing </w:t>
      </w:r>
      <w:r>
        <w:rPr>
          <w:sz w:val="22"/>
        </w:rPr>
        <w:t xml:space="preserve">staff that </w:t>
      </w:r>
      <w:r w:rsidR="00CC4F5A">
        <w:rPr>
          <w:sz w:val="22"/>
        </w:rPr>
        <w:t xml:space="preserve">they were </w:t>
      </w:r>
      <w:r>
        <w:rPr>
          <w:sz w:val="22"/>
        </w:rPr>
        <w:t xml:space="preserve">funding the Surgisphere research that was conducted for quashing information regarding hydroxychloroquine. </w:t>
      </w:r>
      <w:r w:rsidR="00B675BA">
        <w:rPr>
          <w:sz w:val="22"/>
        </w:rPr>
        <w:t xml:space="preserve"> </w:t>
      </w:r>
      <w:r w:rsidRPr="00B675BA">
        <w:rPr>
          <w:b/>
          <w:sz w:val="22"/>
        </w:rPr>
        <w:t>Dr. Anthony Fauci</w:t>
      </w:r>
      <w:r>
        <w:rPr>
          <w:sz w:val="22"/>
        </w:rPr>
        <w:t xml:space="preserve"> </w:t>
      </w:r>
      <w:r w:rsidR="00B675BA">
        <w:rPr>
          <w:sz w:val="22"/>
        </w:rPr>
        <w:t xml:space="preserve">was interviewed by </w:t>
      </w:r>
      <w:r w:rsidR="00B675BA" w:rsidRPr="00B675BA">
        <w:rPr>
          <w:i/>
          <w:sz w:val="22"/>
        </w:rPr>
        <w:t>Politico</w:t>
      </w:r>
      <w:r w:rsidR="00B675BA">
        <w:rPr>
          <w:sz w:val="22"/>
        </w:rPr>
        <w:t xml:space="preserve"> wherein he</w:t>
      </w:r>
      <w:r>
        <w:rPr>
          <w:sz w:val="22"/>
        </w:rPr>
        <w:t xml:space="preserve"> </w:t>
      </w:r>
      <w:r w:rsidR="00B675BA">
        <w:rPr>
          <w:sz w:val="22"/>
        </w:rPr>
        <w:t>pra</w:t>
      </w:r>
      <w:r>
        <w:rPr>
          <w:sz w:val="22"/>
        </w:rPr>
        <w:t>ised the Surgisphere research</w:t>
      </w:r>
      <w:r w:rsidR="00B675BA">
        <w:rPr>
          <w:sz w:val="22"/>
        </w:rPr>
        <w:t xml:space="preserve">, derided hydroxychloroquine, but then emphasized that a “vaccine” was in trials beginning in January 2020 (?!).  Later the </w:t>
      </w:r>
      <w:r w:rsidR="00FE39AE">
        <w:rPr>
          <w:sz w:val="22"/>
        </w:rPr>
        <w:t>UMinn/S</w:t>
      </w:r>
      <w:r w:rsidR="00B675BA">
        <w:rPr>
          <w:sz w:val="22"/>
        </w:rPr>
        <w:t xml:space="preserve">urgisphere research was </w:t>
      </w:r>
      <w:proofErr w:type="gramStart"/>
      <w:r w:rsidR="00B675BA">
        <w:rPr>
          <w:sz w:val="22"/>
        </w:rPr>
        <w:t xml:space="preserve">deemed </w:t>
      </w:r>
      <w:r w:rsidR="001F2BE5">
        <w:rPr>
          <w:sz w:val="22"/>
        </w:rPr>
        <w:t xml:space="preserve"> </w:t>
      </w:r>
      <w:r w:rsidR="00B675BA">
        <w:rPr>
          <w:sz w:val="22"/>
        </w:rPr>
        <w:t>“</w:t>
      </w:r>
      <w:proofErr w:type="gramEnd"/>
      <w:r w:rsidR="00B675BA">
        <w:rPr>
          <w:sz w:val="22"/>
        </w:rPr>
        <w:t xml:space="preserve">falsified,” </w:t>
      </w:r>
      <w:r w:rsidR="00B70D18">
        <w:rPr>
          <w:sz w:val="22"/>
        </w:rPr>
        <w:t xml:space="preserve"> </w:t>
      </w:r>
      <w:r w:rsidR="00B675BA">
        <w:rPr>
          <w:sz w:val="22"/>
        </w:rPr>
        <w:t xml:space="preserve">and was </w:t>
      </w:r>
      <w:r w:rsidR="00FC5F43">
        <w:rPr>
          <w:sz w:val="22"/>
        </w:rPr>
        <w:t xml:space="preserve">so flawed, that it was </w:t>
      </w:r>
      <w:bookmarkStart w:id="0" w:name="_GoBack"/>
      <w:bookmarkEnd w:id="0"/>
      <w:r w:rsidR="00B675BA">
        <w:rPr>
          <w:sz w:val="22"/>
        </w:rPr>
        <w:t xml:space="preserve">retracted by </w:t>
      </w:r>
      <w:r w:rsidR="00B675BA" w:rsidRPr="00CC4F5A">
        <w:rPr>
          <w:i/>
          <w:sz w:val="22"/>
        </w:rPr>
        <w:t>all</w:t>
      </w:r>
      <w:r w:rsidR="00B675BA">
        <w:rPr>
          <w:sz w:val="22"/>
        </w:rPr>
        <w:t xml:space="preserve"> publication platforms, including </w:t>
      </w:r>
      <w:r w:rsidR="00F05AC3">
        <w:rPr>
          <w:sz w:val="22"/>
        </w:rPr>
        <w:t>Lancet</w:t>
      </w:r>
      <w:r w:rsidR="00B675BA">
        <w:rPr>
          <w:sz w:val="22"/>
        </w:rPr>
        <w:t>.</w:t>
      </w:r>
    </w:p>
    <w:p w:rsidR="00B675BA" w:rsidRPr="00803DB3" w:rsidRDefault="00B675BA" w:rsidP="005B2987">
      <w:pPr>
        <w:rPr>
          <w:sz w:val="18"/>
          <w:szCs w:val="18"/>
        </w:rPr>
      </w:pPr>
    </w:p>
    <w:p w:rsidR="00B675BA" w:rsidRDefault="00CC4F5A" w:rsidP="005B2987">
      <w:pPr>
        <w:rPr>
          <w:sz w:val="22"/>
        </w:rPr>
      </w:pPr>
      <w:r>
        <w:rPr>
          <w:sz w:val="22"/>
        </w:rPr>
        <w:t xml:space="preserve">The testimony proposed </w:t>
      </w:r>
      <w:r w:rsidR="007E52A0">
        <w:rPr>
          <w:sz w:val="22"/>
        </w:rPr>
        <w:t xml:space="preserve">by </w:t>
      </w:r>
      <w:r>
        <w:rPr>
          <w:sz w:val="22"/>
        </w:rPr>
        <w:t>Pastor Dr. Philip Nache</w:t>
      </w:r>
      <w:r w:rsidR="007E52A0">
        <w:rPr>
          <w:sz w:val="22"/>
        </w:rPr>
        <w:t xml:space="preserve"> and I</w:t>
      </w:r>
      <w:r>
        <w:rPr>
          <w:sz w:val="22"/>
        </w:rPr>
        <w:t xml:space="preserve">, will not profess expertise in vaccinology. </w:t>
      </w:r>
      <w:r w:rsidR="00CF0914">
        <w:rPr>
          <w:sz w:val="22"/>
        </w:rPr>
        <w:t xml:space="preserve"> But t</w:t>
      </w:r>
      <w:r>
        <w:rPr>
          <w:sz w:val="22"/>
        </w:rPr>
        <w:t xml:space="preserve">he UMinn/Surgisphere </w:t>
      </w:r>
      <w:proofErr w:type="gramStart"/>
      <w:r>
        <w:rPr>
          <w:sz w:val="22"/>
        </w:rPr>
        <w:t>scandal</w:t>
      </w:r>
      <w:r w:rsidR="003E5BF3">
        <w:rPr>
          <w:sz w:val="22"/>
        </w:rPr>
        <w:t xml:space="preserve"> </w:t>
      </w:r>
      <w:r>
        <w:rPr>
          <w:sz w:val="22"/>
        </w:rPr>
        <w:t xml:space="preserve"> </w:t>
      </w:r>
      <w:r w:rsidR="00A13C9E">
        <w:rPr>
          <w:sz w:val="22"/>
          <w:u w:val="single"/>
        </w:rPr>
        <w:t>is</w:t>
      </w:r>
      <w:proofErr w:type="gramEnd"/>
      <w:r w:rsidR="00A13C9E">
        <w:rPr>
          <w:sz w:val="22"/>
          <w:u w:val="single"/>
        </w:rPr>
        <w:t xml:space="preserve"> </w:t>
      </w:r>
      <w:r w:rsidR="00A13C9E" w:rsidRPr="00AC53A5">
        <w:rPr>
          <w:sz w:val="22"/>
          <w:u w:val="single"/>
        </w:rPr>
        <w:t>contextual</w:t>
      </w:r>
      <w:r w:rsidR="003E5BF3">
        <w:rPr>
          <w:sz w:val="22"/>
        </w:rPr>
        <w:t xml:space="preserve">  t</w:t>
      </w:r>
      <w:r w:rsidR="00A13C9E">
        <w:rPr>
          <w:sz w:val="22"/>
        </w:rPr>
        <w:t>o the illicit</w:t>
      </w:r>
      <w:r w:rsidR="00B70D18">
        <w:rPr>
          <w:sz w:val="22"/>
        </w:rPr>
        <w:t>,</w:t>
      </w:r>
      <w:r w:rsidR="00A13C9E">
        <w:rPr>
          <w:sz w:val="22"/>
        </w:rPr>
        <w:t xml:space="preserve"> </w:t>
      </w:r>
      <w:r w:rsidR="00FC5DAE">
        <w:rPr>
          <w:sz w:val="22"/>
        </w:rPr>
        <w:t xml:space="preserve">tyrannical </w:t>
      </w:r>
      <w:r w:rsidR="00B70D18">
        <w:rPr>
          <w:sz w:val="22"/>
        </w:rPr>
        <w:t xml:space="preserve">and </w:t>
      </w:r>
      <w:r w:rsidR="00B70D18" w:rsidRPr="003F7EEC">
        <w:rPr>
          <w:b/>
          <w:sz w:val="22"/>
        </w:rPr>
        <w:t xml:space="preserve">BigPharma-entangled </w:t>
      </w:r>
      <w:r w:rsidR="00FC5DAE" w:rsidRPr="003F7EEC">
        <w:rPr>
          <w:b/>
          <w:sz w:val="22"/>
        </w:rPr>
        <w:t>behaviors</w:t>
      </w:r>
      <w:r w:rsidR="00FC5DAE">
        <w:rPr>
          <w:sz w:val="22"/>
        </w:rPr>
        <w:t xml:space="preserve"> of my</w:t>
      </w:r>
      <w:r w:rsidR="003E5BF3">
        <w:rPr>
          <w:sz w:val="22"/>
        </w:rPr>
        <w:t xml:space="preserve"> former</w:t>
      </w:r>
      <w:r w:rsidR="00FC5DAE">
        <w:rPr>
          <w:sz w:val="22"/>
        </w:rPr>
        <w:t xml:space="preserve"> </w:t>
      </w:r>
      <w:r w:rsidR="003E5BF3">
        <w:rPr>
          <w:sz w:val="22"/>
        </w:rPr>
        <w:t xml:space="preserve">employer.  </w:t>
      </w:r>
      <w:r w:rsidR="00A13C9E">
        <w:rPr>
          <w:sz w:val="22"/>
        </w:rPr>
        <w:t xml:space="preserve"> </w:t>
      </w:r>
      <w:r w:rsidR="003E5BF3">
        <w:rPr>
          <w:sz w:val="22"/>
        </w:rPr>
        <w:t>O</w:t>
      </w:r>
      <w:r w:rsidR="00A13C9E">
        <w:rPr>
          <w:sz w:val="22"/>
        </w:rPr>
        <w:t>ur</w:t>
      </w:r>
      <w:r w:rsidR="00FC5DAE">
        <w:rPr>
          <w:sz w:val="22"/>
        </w:rPr>
        <w:t xml:space="preserve"> </w:t>
      </w:r>
      <w:r w:rsidRPr="00FC5DAE">
        <w:rPr>
          <w:b/>
          <w:sz w:val="22"/>
        </w:rPr>
        <w:t xml:space="preserve">hospital protocols </w:t>
      </w:r>
      <w:r w:rsidR="00FC5DAE" w:rsidRPr="00FC5DAE">
        <w:rPr>
          <w:b/>
          <w:sz w:val="22"/>
        </w:rPr>
        <w:t>testimony</w:t>
      </w:r>
      <w:r w:rsidR="003E5BF3">
        <w:rPr>
          <w:sz w:val="22"/>
        </w:rPr>
        <w:t xml:space="preserve"> </w:t>
      </w:r>
      <w:r w:rsidR="007E52A0">
        <w:rPr>
          <w:sz w:val="22"/>
        </w:rPr>
        <w:t>will detail why</w:t>
      </w:r>
      <w:r w:rsidR="003F7EEC">
        <w:rPr>
          <w:sz w:val="22"/>
        </w:rPr>
        <w:t>, administratively, our</w:t>
      </w:r>
      <w:r w:rsidR="00B70D18">
        <w:rPr>
          <w:sz w:val="22"/>
        </w:rPr>
        <w:t xml:space="preserve"> </w:t>
      </w:r>
      <w:r w:rsidR="007E52A0">
        <w:rPr>
          <w:sz w:val="22"/>
        </w:rPr>
        <w:t>“vaccine</w:t>
      </w:r>
      <w:proofErr w:type="gramStart"/>
      <w:r w:rsidR="007E52A0">
        <w:rPr>
          <w:sz w:val="22"/>
        </w:rPr>
        <w:t xml:space="preserve">” </w:t>
      </w:r>
      <w:r w:rsidR="00B70D18">
        <w:rPr>
          <w:sz w:val="22"/>
        </w:rPr>
        <w:t xml:space="preserve"> </w:t>
      </w:r>
      <w:r w:rsidR="007E52A0">
        <w:rPr>
          <w:sz w:val="22"/>
        </w:rPr>
        <w:t>injury</w:t>
      </w:r>
      <w:proofErr w:type="gramEnd"/>
      <w:r w:rsidR="007E52A0">
        <w:rPr>
          <w:sz w:val="22"/>
        </w:rPr>
        <w:t xml:space="preserve"> occurred</w:t>
      </w:r>
      <w:r w:rsidR="003E5BF3">
        <w:rPr>
          <w:sz w:val="22"/>
        </w:rPr>
        <w:t>.  Unlike other COVID-19 hospit</w:t>
      </w:r>
      <w:r w:rsidR="00B70D18">
        <w:rPr>
          <w:sz w:val="22"/>
        </w:rPr>
        <w:t>al protocol/BigPharma victims,</w:t>
      </w:r>
      <w:r w:rsidR="003E5BF3">
        <w:rPr>
          <w:sz w:val="22"/>
        </w:rPr>
        <w:t xml:space="preserve"> we </w:t>
      </w:r>
      <w:proofErr w:type="gramStart"/>
      <w:r w:rsidR="003E5BF3">
        <w:rPr>
          <w:sz w:val="22"/>
        </w:rPr>
        <w:t>survived :</w:t>
      </w:r>
      <w:proofErr w:type="gramEnd"/>
    </w:p>
    <w:p w:rsidR="00072061" w:rsidRPr="00803DB3" w:rsidRDefault="00072061" w:rsidP="005B298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4997"/>
        <w:gridCol w:w="2474"/>
      </w:tblGrid>
      <w:tr w:rsidR="00FC5DAE" w:rsidTr="00D343D2">
        <w:trPr>
          <w:trHeight w:val="4310"/>
        </w:trPr>
        <w:tc>
          <w:tcPr>
            <w:tcW w:w="3257" w:type="dxa"/>
          </w:tcPr>
          <w:p w:rsidR="00FC5DAE" w:rsidRDefault="004A1AFA" w:rsidP="004A1AFA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8B45879" wp14:editId="79B2F165">
                  <wp:extent cx="1919700" cy="255631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mmai Dec 20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473" cy="255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43D2" w:rsidRPr="00D343D2" w:rsidRDefault="00D343D2" w:rsidP="004A1AFA">
            <w:pPr>
              <w:jc w:val="center"/>
              <w:rPr>
                <w:sz w:val="6"/>
                <w:szCs w:val="6"/>
              </w:rPr>
            </w:pPr>
          </w:p>
          <w:p w:rsidR="00D343D2" w:rsidRDefault="00D343D2" w:rsidP="004A1AFA">
            <w:pPr>
              <w:jc w:val="center"/>
              <w:rPr>
                <w:sz w:val="22"/>
              </w:rPr>
            </w:pPr>
            <w:proofErr w:type="spellStart"/>
            <w:r w:rsidRPr="00D343D2">
              <w:rPr>
                <w:sz w:val="20"/>
                <w:szCs w:val="20"/>
              </w:rPr>
              <w:t>Mrs</w:t>
            </w:r>
            <w:proofErr w:type="spellEnd"/>
            <w:r w:rsidRPr="00D343D2">
              <w:rPr>
                <w:sz w:val="20"/>
                <w:szCs w:val="20"/>
              </w:rPr>
              <w:t xml:space="preserve"> Nache pre-Pfizer modRNA</w:t>
            </w:r>
          </w:p>
        </w:tc>
        <w:tc>
          <w:tcPr>
            <w:tcW w:w="4997" w:type="dxa"/>
          </w:tcPr>
          <w:p w:rsidR="00FC5DAE" w:rsidRDefault="00D23883" w:rsidP="005B2987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0E3AEEB" wp14:editId="19BA578C">
                  <wp:extent cx="3036018" cy="25563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mmai-5-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809" cy="256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43D2" w:rsidRPr="00D343D2" w:rsidRDefault="00D343D2" w:rsidP="005B2987">
            <w:pPr>
              <w:rPr>
                <w:sz w:val="6"/>
                <w:szCs w:val="6"/>
              </w:rPr>
            </w:pPr>
          </w:p>
          <w:p w:rsidR="00D343D2" w:rsidRPr="00D343D2" w:rsidRDefault="00D343D2" w:rsidP="00D343D2">
            <w:pPr>
              <w:rPr>
                <w:sz w:val="20"/>
                <w:szCs w:val="20"/>
              </w:rPr>
            </w:pPr>
            <w:proofErr w:type="spellStart"/>
            <w:r w:rsidRPr="00D343D2">
              <w:rPr>
                <w:sz w:val="20"/>
                <w:szCs w:val="20"/>
              </w:rPr>
              <w:t>Mrs</w:t>
            </w:r>
            <w:proofErr w:type="spellEnd"/>
            <w:r w:rsidRPr="00D343D2">
              <w:rPr>
                <w:sz w:val="20"/>
                <w:szCs w:val="20"/>
              </w:rPr>
              <w:t xml:space="preserve"> Nache after hospital-mandated Pfizer modRNA</w:t>
            </w:r>
          </w:p>
        </w:tc>
        <w:tc>
          <w:tcPr>
            <w:tcW w:w="2474" w:type="dxa"/>
          </w:tcPr>
          <w:p w:rsidR="00FC5DAE" w:rsidRDefault="00D23883" w:rsidP="00D23883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CBD5819" wp14:editId="26E98070">
                  <wp:extent cx="1418321" cy="25578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mmai and philip stai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063" cy="256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43D2" w:rsidRPr="00D343D2" w:rsidRDefault="00D343D2" w:rsidP="00D23883">
            <w:pPr>
              <w:jc w:val="center"/>
              <w:rPr>
                <w:sz w:val="6"/>
                <w:szCs w:val="6"/>
              </w:rPr>
            </w:pPr>
          </w:p>
          <w:p w:rsidR="00D343D2" w:rsidRPr="00D343D2" w:rsidRDefault="00D343D2" w:rsidP="00D23883">
            <w:pPr>
              <w:jc w:val="center"/>
              <w:rPr>
                <w:sz w:val="18"/>
                <w:szCs w:val="18"/>
              </w:rPr>
            </w:pPr>
            <w:proofErr w:type="spellStart"/>
            <w:r w:rsidRPr="00D343D2">
              <w:rPr>
                <w:sz w:val="18"/>
                <w:szCs w:val="18"/>
              </w:rPr>
              <w:t>Mrs</w:t>
            </w:r>
            <w:proofErr w:type="spellEnd"/>
            <w:r w:rsidRPr="00D343D2">
              <w:rPr>
                <w:sz w:val="18"/>
                <w:szCs w:val="18"/>
              </w:rPr>
              <w:t xml:space="preserve"> Nache and Pastor Nache on prosthetic limbs</w:t>
            </w:r>
          </w:p>
        </w:tc>
      </w:tr>
    </w:tbl>
    <w:p w:rsidR="00AC53A5" w:rsidRDefault="00AC53A5" w:rsidP="005B2987">
      <w:pPr>
        <w:rPr>
          <w:sz w:val="22"/>
        </w:rPr>
      </w:pPr>
    </w:p>
    <w:p w:rsidR="00D06F91" w:rsidRDefault="003F7EEC" w:rsidP="005B2987">
      <w:pPr>
        <w:rPr>
          <w:sz w:val="22"/>
        </w:rPr>
      </w:pPr>
      <w:r w:rsidRPr="003F7EEC">
        <w:rPr>
          <w:b/>
          <w:sz w:val="22"/>
          <w:u w:val="single"/>
        </w:rPr>
        <w:t>SUMMARY:</w:t>
      </w:r>
      <w:r>
        <w:rPr>
          <w:sz w:val="22"/>
        </w:rPr>
        <w:t xml:space="preserve">   In January 2021 the UMinn hospital adm</w:t>
      </w:r>
      <w:r w:rsidR="00D06F91">
        <w:rPr>
          <w:sz w:val="22"/>
        </w:rPr>
        <w:t xml:space="preserve">inistrators announced that </w:t>
      </w:r>
      <w:r>
        <w:rPr>
          <w:sz w:val="22"/>
        </w:rPr>
        <w:t>employees that did not submit to their “vaccine” mandate would be terminated, regardless of performance history</w:t>
      </w:r>
      <w:r w:rsidR="00D06F91">
        <w:rPr>
          <w:sz w:val="22"/>
        </w:rPr>
        <w:t>, COVID-19 test negative results, or overall health status</w:t>
      </w:r>
      <w:r>
        <w:rPr>
          <w:sz w:val="22"/>
        </w:rPr>
        <w:t xml:space="preserve">. </w:t>
      </w:r>
      <w:r w:rsidR="00D06F91">
        <w:rPr>
          <w:sz w:val="22"/>
        </w:rPr>
        <w:t xml:space="preserve">  Our brief testimonial summary next:</w:t>
      </w:r>
    </w:p>
    <w:p w:rsidR="00D06F91" w:rsidRPr="00803DB3" w:rsidRDefault="00D06F91" w:rsidP="005B2987">
      <w:pPr>
        <w:rPr>
          <w:sz w:val="8"/>
          <w:szCs w:val="8"/>
        </w:rPr>
      </w:pPr>
    </w:p>
    <w:p w:rsidR="000B549F" w:rsidRPr="005B2987" w:rsidRDefault="00D06F91" w:rsidP="005B2987">
      <w:pPr>
        <w:rPr>
          <w:sz w:val="22"/>
        </w:rPr>
      </w:pPr>
      <w:r>
        <w:rPr>
          <w:sz w:val="22"/>
        </w:rPr>
        <w:t>I</w:t>
      </w:r>
      <w:r w:rsidR="000B549F" w:rsidRPr="000B549F">
        <w:rPr>
          <w:sz w:val="22"/>
        </w:rPr>
        <w:t xml:space="preserve">f the UMinn hospital administrators had disclosed their knowledge of the fact that </w:t>
      </w:r>
      <w:r>
        <w:rPr>
          <w:sz w:val="22"/>
        </w:rPr>
        <w:t xml:space="preserve">(1) </w:t>
      </w:r>
      <w:r w:rsidR="000B549F" w:rsidRPr="000B549F">
        <w:rPr>
          <w:sz w:val="22"/>
        </w:rPr>
        <w:t xml:space="preserve">the COVID-19 needle was </w:t>
      </w:r>
      <w:r w:rsidR="000B549F" w:rsidRPr="00D06F91">
        <w:rPr>
          <w:b/>
          <w:sz w:val="22"/>
        </w:rPr>
        <w:t>NOT</w:t>
      </w:r>
      <w:r w:rsidR="000B549F" w:rsidRPr="000B549F">
        <w:rPr>
          <w:sz w:val="22"/>
        </w:rPr>
        <w:t xml:space="preserve"> a vaccine; that in truth it was an experimental gene therapy technology</w:t>
      </w:r>
      <w:r>
        <w:rPr>
          <w:sz w:val="22"/>
        </w:rPr>
        <w:t>, (2) that under the EUA (of mere weeks earlier) the modRNA was shielded by LIABILITY IMMUNITY, and therefore (3) we were offered basic Nuremberg levels of INFORMED CONSENT; we would have refuted the UMinn hospital employment dismissal coercion, and forfeited the</w:t>
      </w:r>
      <w:r w:rsidR="000B549F" w:rsidRPr="000B549F">
        <w:rPr>
          <w:sz w:val="22"/>
        </w:rPr>
        <w:t xml:space="preserve"> Medical Assistant positi</w:t>
      </w:r>
      <w:r>
        <w:rPr>
          <w:sz w:val="22"/>
        </w:rPr>
        <w:t xml:space="preserve">on </w:t>
      </w:r>
      <w:r w:rsidRPr="00803DB3">
        <w:rPr>
          <w:b/>
          <w:sz w:val="22"/>
        </w:rPr>
        <w:t xml:space="preserve">in the name of </w:t>
      </w:r>
      <w:r w:rsidRPr="00803DB3">
        <w:rPr>
          <w:b/>
          <w:i/>
          <w:sz w:val="22"/>
        </w:rPr>
        <w:t>ongoing</w:t>
      </w:r>
      <w:r w:rsidRPr="00803DB3">
        <w:rPr>
          <w:b/>
          <w:sz w:val="22"/>
        </w:rPr>
        <w:t xml:space="preserve"> perfect health.</w:t>
      </w:r>
    </w:p>
    <w:sectPr w:rsidR="000B549F" w:rsidRPr="005B2987" w:rsidSect="005B2987">
      <w:pgSz w:w="12240" w:h="15840"/>
      <w:pgMar w:top="720" w:right="864" w:bottom="864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87"/>
    <w:rsid w:val="00072061"/>
    <w:rsid w:val="000B549F"/>
    <w:rsid w:val="001F2BE5"/>
    <w:rsid w:val="002D4E74"/>
    <w:rsid w:val="003E5BF3"/>
    <w:rsid w:val="003F7EEC"/>
    <w:rsid w:val="004A1AFA"/>
    <w:rsid w:val="005B2987"/>
    <w:rsid w:val="005B2EE6"/>
    <w:rsid w:val="006049CF"/>
    <w:rsid w:val="007A4A67"/>
    <w:rsid w:val="007E52A0"/>
    <w:rsid w:val="00803DB3"/>
    <w:rsid w:val="008C6BDD"/>
    <w:rsid w:val="008E758A"/>
    <w:rsid w:val="00906D0B"/>
    <w:rsid w:val="00980F7C"/>
    <w:rsid w:val="009A1C7D"/>
    <w:rsid w:val="009B6265"/>
    <w:rsid w:val="00A13C9E"/>
    <w:rsid w:val="00AC53A5"/>
    <w:rsid w:val="00B419CD"/>
    <w:rsid w:val="00B675BA"/>
    <w:rsid w:val="00B70D18"/>
    <w:rsid w:val="00CC4F5A"/>
    <w:rsid w:val="00CF0914"/>
    <w:rsid w:val="00D06F91"/>
    <w:rsid w:val="00D1196C"/>
    <w:rsid w:val="00D23883"/>
    <w:rsid w:val="00D343D2"/>
    <w:rsid w:val="00DF777C"/>
    <w:rsid w:val="00E234DB"/>
    <w:rsid w:val="00F05AC3"/>
    <w:rsid w:val="00FC5DAE"/>
    <w:rsid w:val="00FC5F43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aj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aj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472</Words>
  <Characters>2681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paulvsheridan</dc:creator>
  <cp:lastModifiedBy>paulvsheridan</cp:lastModifiedBy>
  <cp:revision>25</cp:revision>
  <dcterms:created xsi:type="dcterms:W3CDTF">2026-06-18T10:30:00Z</dcterms:created>
  <dcterms:modified xsi:type="dcterms:W3CDTF">2026-06-18T14:00:00Z</dcterms:modified>
</cp:coreProperties>
</file>